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37"/>
        <w:gridCol w:w="850"/>
        <w:gridCol w:w="1399"/>
      </w:tblGrid>
      <w:tr w:rsidR="00553EB6" w:rsidTr="00553EB6">
        <w:trPr>
          <w:trHeight w:val="829"/>
        </w:trPr>
        <w:tc>
          <w:tcPr>
            <w:tcW w:w="4513" w:type="dxa"/>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w:t>
            </w:r>
            <w:r w:rsidR="00333AB4">
              <w:rPr>
                <w:rFonts w:ascii="Arial" w:hAnsi="Arial" w:cs="Arial"/>
                <w:color w:val="000000"/>
                <w:sz w:val="24"/>
                <w:szCs w:val="24"/>
              </w:rPr>
              <w:t xml:space="preserve"> 8 </w:t>
            </w:r>
            <w:r>
              <w:rPr>
                <w:rFonts w:ascii="Arial" w:hAnsi="Arial" w:cs="Arial"/>
                <w:color w:val="000000"/>
                <w:sz w:val="24"/>
                <w:szCs w:val="24"/>
              </w:rPr>
              <w:t>к Закону Курганской области</w:t>
            </w:r>
          </w:p>
          <w:p w:rsidR="0099239A" w:rsidRDefault="00553EB6">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w:t>
            </w:r>
            <w:r w:rsidR="005230FB">
              <w:rPr>
                <w:rFonts w:ascii="Arial" w:hAnsi="Arial" w:cs="Arial"/>
                <w:color w:val="000000"/>
                <w:sz w:val="24"/>
                <w:szCs w:val="24"/>
              </w:rPr>
              <w:t xml:space="preserve"> 24 </w:t>
            </w:r>
            <w:r>
              <w:rPr>
                <w:rFonts w:ascii="Arial" w:hAnsi="Arial" w:cs="Arial"/>
                <w:color w:val="000000"/>
                <w:sz w:val="24"/>
                <w:szCs w:val="24"/>
              </w:rPr>
              <w:t xml:space="preserve">» </w:t>
            </w:r>
            <w:r w:rsidR="005230FB">
              <w:rPr>
                <w:rFonts w:ascii="Arial" w:hAnsi="Arial" w:cs="Arial"/>
                <w:color w:val="000000"/>
                <w:sz w:val="24"/>
                <w:szCs w:val="24"/>
              </w:rPr>
              <w:t>декабря  2020 года  № 130</w:t>
            </w:r>
            <w:bookmarkStart w:id="0" w:name="_GoBack"/>
            <w:bookmarkEnd w:id="0"/>
          </w:p>
          <w:p w:rsidR="0099239A" w:rsidRDefault="00553EB6">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 внесении изменений в Закон Курганской</w:t>
            </w:r>
          </w:p>
          <w:p w:rsidR="0099239A" w:rsidRDefault="00553EB6">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553EB6" w:rsidTr="00553EB6">
        <w:trPr>
          <w:trHeight w:val="157"/>
        </w:trPr>
        <w:tc>
          <w:tcPr>
            <w:tcW w:w="4513" w:type="dxa"/>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r>
      <w:tr w:rsidR="00553EB6" w:rsidTr="00553EB6">
        <w:trPr>
          <w:trHeight w:val="829"/>
        </w:trPr>
        <w:tc>
          <w:tcPr>
            <w:tcW w:w="4513" w:type="dxa"/>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10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553EB6" w:rsidTr="00553EB6">
        <w:trPr>
          <w:trHeight w:val="858"/>
        </w:trPr>
        <w:tc>
          <w:tcPr>
            <w:tcW w:w="9876" w:type="dxa"/>
            <w:gridSpan w:val="5"/>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r>
      <w:tr w:rsidR="00553EB6" w:rsidTr="00553EB6">
        <w:trPr>
          <w:trHeight w:val="316"/>
        </w:trPr>
        <w:tc>
          <w:tcPr>
            <w:tcW w:w="9876" w:type="dxa"/>
            <w:gridSpan w:val="5"/>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Ведомственная структура расходов областного бюджета на 2020 год</w:t>
            </w:r>
          </w:p>
        </w:tc>
      </w:tr>
      <w:tr w:rsidR="00553EB6" w:rsidTr="00553EB6">
        <w:trPr>
          <w:trHeight w:val="406"/>
        </w:trPr>
        <w:tc>
          <w:tcPr>
            <w:tcW w:w="9876" w:type="dxa"/>
            <w:gridSpan w:val="5"/>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r>
      <w:tr w:rsidR="0099239A">
        <w:trPr>
          <w:trHeight w:val="269"/>
        </w:trPr>
        <w:tc>
          <w:tcPr>
            <w:tcW w:w="4513" w:type="dxa"/>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c>
          <w:tcPr>
            <w:tcW w:w="837" w:type="dxa"/>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99239A" w:rsidRDefault="00553EB6">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r>
        <w:rPr>
          <w:rFonts w:ascii="Arial" w:hAnsi="Arial" w:cs="Arial"/>
          <w:sz w:val="2"/>
          <w:szCs w:val="2"/>
        </w:rPr>
        <w:br/>
      </w:r>
    </w:p>
    <w:tbl>
      <w:tblPr>
        <w:tblW w:w="0" w:type="auto"/>
        <w:tblInd w:w="10" w:type="dxa"/>
        <w:tblLayout w:type="fixed"/>
        <w:tblLook w:val="0000" w:firstRow="0" w:lastRow="0" w:firstColumn="0" w:lastColumn="0" w:noHBand="0" w:noVBand="0"/>
      </w:tblPr>
      <w:tblGrid>
        <w:gridCol w:w="4347"/>
        <w:gridCol w:w="598"/>
        <w:gridCol w:w="560"/>
        <w:gridCol w:w="537"/>
        <w:gridCol w:w="1399"/>
        <w:gridCol w:w="837"/>
        <w:gridCol w:w="1629"/>
      </w:tblGrid>
      <w:tr w:rsidR="0099239A">
        <w:trPr>
          <w:trHeight w:val="436"/>
          <w:tblHeader/>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Расп</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Рз</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Пр</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Курганская областная Дума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66 520,3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66 514,3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63 599,3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63 599,3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59 421,6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3 746,4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3 739,4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39 582,4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34 757,0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членов Совета Федерации и их помощников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в средствах массовой информации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 по постановлениям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822,7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Правительство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1 716 323,0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739 920,1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6 739,3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6 739,3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6 739,3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депутатов Государственной Думы и их помощников в избирательных округах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членов Совета Федерации и их помощников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198 803,7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w:t>
            </w:r>
            <w:r>
              <w:rPr>
                <w:rFonts w:ascii="Arial" w:hAnsi="Arial" w:cs="Arial"/>
                <w:color w:val="000000"/>
                <w:sz w:val="20"/>
                <w:szCs w:val="20"/>
              </w:rPr>
              <w:lastRenderedPageBreak/>
              <w:t>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198 803,7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198 803,7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152 292,7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151 018,9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Представительство Курганской области при Правительстве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17 240,3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11 826,3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524 489,0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1 492,2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15 0 00 13940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10 843,2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Документационное обеспечение единого государственного реестра объектов культурного наследия (памятников истории и культуры) народов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Курганской области по охране и использованию объектов культурного наследия (памятников истории и культуры)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осуществлению переданных полномочий Российской Федерации в области сохранения. использования. популяризации и государственной охраны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в отношении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3 562,2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системы экспертно-методического и информационно-аналитического сопровождения деятельности специалистов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образованию комиссий по делам несовершеннолетних и защите их прав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"Противодействие коррупции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процесса 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202 154,7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1 599,6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1 599,6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200 555,1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185 089,0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185 089,0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185 089,0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15 111,3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14 541,3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реконструкция мемориальных сооружений, посвященных памяти погибших в годы Великой Отечественной войны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мероприятий по профессиональному развитию гражданских служащих Курганской области, а также организация обучения лиц, включенных в кадровый резерв Курганской области, в соответствии с требованиями законодательства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муниципальной службы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целевой подготовки кадров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963 040,9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963 040,9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"Управление государственными финансами и регулирование межбюджетных </w:t>
            </w:r>
            <w:r>
              <w:rPr>
                <w:rFonts w:ascii="Arial" w:hAnsi="Arial" w:cs="Arial"/>
                <w:color w:val="000000"/>
                <w:sz w:val="20"/>
                <w:szCs w:val="20"/>
              </w:rPr>
              <w:lastRenderedPageBreak/>
              <w:t>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963 040,9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"Управление государственным долгом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963 040,9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Оптимизация расходов на обслуживание государственного долга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963 040,9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963 040,9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963 040,9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экономического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1 984 098,0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64 334,1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64 334,1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 на период до 2020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43 726,2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43 726,2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42 327,8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20 607,9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промышленности и транспорта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20 607,9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20 607,9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19 531,9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1 918 703,2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Транспорт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образовательной сети и </w:t>
            </w:r>
            <w:r>
              <w:rPr>
                <w:rFonts w:ascii="Arial" w:hAnsi="Arial" w:cs="Arial"/>
                <w:color w:val="000000"/>
                <w:sz w:val="20"/>
                <w:szCs w:val="20"/>
              </w:rPr>
              <w:lastRenderedPageBreak/>
              <w:t>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части потерь в доходах организаций железнодорожного транспорта,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 на период до 2020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1 651 416,2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туризма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9 606,8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8 672,7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Продвижение туристских продуктов  на российском и мировом туристском рынках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туристской индустрии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развитии и поддержке малого и среднего предпринимательства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1 059 979,2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Докапитализация государственных микрофинансовых организаций для оказания в 2020 году неотложных мер поддержки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оказание неотложных мер поддержки субъектам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R8310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R8310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R8310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Докапитализация микрокредитной компании "Фонд микрофинансирования Курганской области" для поддержки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реализацию индивидуальной программы социально-экономического 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развитию государственных и частных промышленных парков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204 081,6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Субсидия на реализацию индивидуальной </w:t>
            </w:r>
            <w:r>
              <w:rPr>
                <w:rFonts w:ascii="Arial" w:hAnsi="Arial" w:cs="Arial"/>
                <w:color w:val="000000"/>
                <w:sz w:val="20"/>
                <w:szCs w:val="20"/>
              </w:rPr>
              <w:lastRenderedPageBreak/>
              <w:t>программы социально-экономического 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204 081,6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204 081,6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99239A">
            <w:pPr>
              <w:widowControl w:val="0"/>
              <w:autoSpaceDE w:val="0"/>
              <w:autoSpaceDN w:val="0"/>
              <w:adjustRightInd w:val="0"/>
              <w:spacing w:after="0" w:line="240" w:lineRule="auto"/>
              <w:rPr>
                <w:rFonts w:ascii="Arial" w:hAnsi="Arial" w:cs="Arial"/>
                <w:sz w:val="2"/>
                <w:szCs w:val="2"/>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кластерного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55271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226 684,2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Агентству технологического развития Курганской области для оказания поддержки хозяйствующим субъектам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155 289,8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155 289,8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155 289,8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37 663,8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37 663,8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37 663,8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микрофинансовых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"Акселерация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348 231,1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инфраструктуры поддержки субъектов малого и среднего </w:t>
            </w:r>
            <w:r>
              <w:rPr>
                <w:rFonts w:ascii="Arial" w:hAnsi="Arial" w:cs="Arial"/>
                <w:color w:val="000000"/>
                <w:sz w:val="20"/>
                <w:szCs w:val="20"/>
              </w:rPr>
              <w:lastRenderedPageBreak/>
              <w:t>предпринимательства (создание и (или) развитие центров кластерного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обеспечение деятельности центров молодежного инновационного творчества)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поддержки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сертификации, стандартизации и испытаний (коллективного пользования))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инжиниринговых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развитию центров поддержки экспорта)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бизнес-инкубатора)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(привлечение инвестиций, координация и сопровождение инвестиционных проектов)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9 104,7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9 104,7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9 104,7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обеспечение деятельности центров молодежного инновационного творчества)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поддержки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сертификации, стандартизации и испытаний (коллективного пользования))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инжиниринговых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развитию центров поддержки экспорта)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частных промышленных парков)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(развитие микрофинансовых организаций в целях ускоренного развития субъектов малого и среднего предпринимательства в моногородах)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некоммерческим организациям (за </w:t>
            </w:r>
            <w:r>
              <w:rPr>
                <w:rFonts w:ascii="Arial" w:hAnsi="Arial" w:cs="Arial"/>
                <w:color w:val="000000"/>
                <w:sz w:val="20"/>
                <w:szCs w:val="20"/>
              </w:rPr>
              <w:lastRenderedPageBreak/>
              <w:t>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промышленности и повышение ее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335 330,2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из областного бюджета на возмещение части затрат субъектов деятельности в сфере промышленности на уплату первого взноса при заключении договора лизинга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24 710,2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24 710,2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24 710,2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Фонду "Агентство технологического развития Курганской области" для оказания поддержки не менее 70 юридическим лицам в форме: - первоначального взноса по договорам лизинга; - возмещения части затрат в сфере промышленности на уплату первого взноса при заключении договора лизинга; - предоставления займов на реализацию проектов, направленных на внедрение передовых технологий, создание новых продуктов, организацию импортозамещающих производств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реализацию индивидуальной программы социально-экономического развития Курганской области на 2020 - 2024 годы в части развития промышленности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R3240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R3240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R3240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"Адресная поддержка повышения производительности труда на предприятиях"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ипотечного жилищного кредитования и индивидуального жилищного строительства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Субсидирование процентных ставок при ипотечном кредитовании жилищного </w:t>
            </w:r>
            <w:r>
              <w:rPr>
                <w:rFonts w:ascii="Arial" w:hAnsi="Arial" w:cs="Arial"/>
                <w:color w:val="000000"/>
                <w:sz w:val="20"/>
                <w:szCs w:val="20"/>
              </w:rPr>
              <w:lastRenderedPageBreak/>
              <w:t>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первоначального взноса при ипотечном кредитовании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Индивидуальное жилищное строительство, приобретение вновь введенных в эксплуатацию индивидуальных жилых домов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процентных ставок по ипотечным кредитам, предоставленным заемщикам для рефинансирования ранее полученных ипотечных кредитов (займов), по которым предоставлена субсидия из областного бюджета на снижение процентных ставок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АО "Курганская ипотечно-жилищная корпорация" на снижение процентных ставок кредитных организаций по рефинансированным ипотечным кредитам (займам)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45 0 05 15900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45 0 05 15900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"Энергосбережение и повышение энергетической эффективности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иным определенным органом исполнительной власти Курганской области вопросам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Утепление зданий и индивидуальных тепловых пунктов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 на период до 2020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Государственного плана подготовки управленческих кадров для организаций народного хозяйства Российской Федерации по переподготовке и повышению квалификации кадров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управленческих кадров для организаций народного хозяйства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 на период до 2020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промышленности и транспорта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агропромышленного комплекса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1 516 979,6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w:t>
            </w:r>
            <w:r>
              <w:rPr>
                <w:rFonts w:ascii="Arial" w:hAnsi="Arial" w:cs="Arial"/>
                <w:color w:val="000000"/>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1 316 023,8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1 315 643,8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1 287 217,9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подотрасли растениеводства, селекции и семеноводства, технической и технологической модернизации, переработки и реализации продукции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226 966,9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растениеводстве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11 322,9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Техническое перевооружение производства сельскохозяйственных товаропроизводителей в рамках приоритетных подотраслей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37 768,5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комплекса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37 768,5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37 768,5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садоводства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комплекса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08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08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Региональный проект "Экспорт продукции АПК"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T2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производства масличных культур</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T2 52590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T2 52590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подотраслей животноводства, переработки и реализации продукции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287 397,7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животноводстве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животноводства и товарной аквакультуры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Техническое перевооружение производства сельскохозяйственных товаропроизводителей в рамках приоритетных подотраслей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21 573,0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21 573,0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21 573,0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38 112,4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29 034,4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29 034,4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129 534,9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37 615,7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37 615,7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50 093,3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неплеменных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20 728,1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20 728,1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Приобретение оборудования для объектов </w:t>
            </w:r>
            <w:r>
              <w:rPr>
                <w:rFonts w:ascii="Arial" w:hAnsi="Arial" w:cs="Arial"/>
                <w:color w:val="000000"/>
                <w:sz w:val="20"/>
                <w:szCs w:val="20"/>
              </w:rPr>
              <w:lastRenderedPageBreak/>
              <w:t>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29 365,2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29 365,2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22 973,4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22 973,4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22 973,4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Племенное маточное поголовье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520 243,7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начинающих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150 711,9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150 711,9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150 711,9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119 708,1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119 708,1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119 708,1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развитие крестьянских (фермерских) хозяйств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139 968,0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в форме субсидий на создание и развитие крестьянских (фермерских) хозяйств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30 7 05 15350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139 968,0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30 7 05 15350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139 968,0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граждан, ведущих личное подсобное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13 649,6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финансовое обеспечение (возмещение) части затрат на приобретение сельскохозяйственных животных для продажи гражданам, ведущим личное подсобное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гражданам, ведущим личное подсобное хозяйство, на приобретение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10 849,6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10 849,6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36 901,9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Фонду "Инвестиционное агентство Курганской области" на обеспечение деятельности центра компетенций в сфере сельскохозяйственной кооперации и поддержки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15450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15450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1 664,8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15450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(агростартапы)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29 471,7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29 471,7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4 377,0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4 377,0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4 377,0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1 388,4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175 216,4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области мелиорации земель сельскохозяйственного </w:t>
            </w:r>
            <w:r>
              <w:rPr>
                <w:rFonts w:ascii="Arial" w:hAnsi="Arial" w:cs="Arial"/>
                <w:color w:val="000000"/>
                <w:sz w:val="20"/>
                <w:szCs w:val="20"/>
              </w:rPr>
              <w:lastRenderedPageBreak/>
              <w:t>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Культуртехнические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163 342,4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163 342,4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163 342,4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77 393,2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65 568,5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65 562,5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57 507,9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3 565,0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8 259,7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1 475,3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1 475,3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28 425,9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44 246,3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35 445,1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35 445,1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35 445,1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16 693,3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водоснабжения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общественно-значимых проектов по благоустройству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создания комфортных условий жизнедеятельности в сельской местности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развития сельских территорий (сельских агломераций)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172 696,5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171 760,5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171 735,5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169 385,9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14 048,4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аппарата органов </w:t>
            </w:r>
            <w:r>
              <w:rPr>
                <w:rFonts w:ascii="Arial" w:hAnsi="Arial" w:cs="Arial"/>
                <w:color w:val="000000"/>
                <w:sz w:val="20"/>
                <w:szCs w:val="20"/>
              </w:rPr>
              <w:lastRenderedPageBreak/>
              <w:t>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14 048,4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13 748,4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154 137,5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154 137,5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154 137,5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154 137,5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эпизоотического благополучия Курганской области по заразным, в том числе особо опасным болезням животных (африканская чума свиней, ящур, высокопатогенный грипп птиц, бешенство, лейкоз крупного рогатого скота, заразный узелковый дерматит крупного рогатого скота и другие болезни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профилактике и борьбе с заразными, в том числе особо опасными болезнями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предотвращению заноса и распространения заразных, в том числе особо опасных болезней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организации мероприятий при осуществлении деятельности по обращению с животными без владельцев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безопасного сбора, транспортирования, обезвреживания и размещения медицинских и ветеринарных отходов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кадастровых работ в отношении </w:t>
            </w:r>
            <w:r>
              <w:rPr>
                <w:rFonts w:ascii="Arial" w:hAnsi="Arial" w:cs="Arial"/>
                <w:color w:val="000000"/>
                <w:sz w:val="20"/>
                <w:szCs w:val="20"/>
              </w:rPr>
              <w:lastRenderedPageBreak/>
              <w:t>скотомогильников и сибиреязвенных захоронений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1 859,6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записи актов гражданского состояния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93 848,2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93 844,2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-11 651,4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-11 651,4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60 873,9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23 297,0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5 249,9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для перевода в электронную форму книг государственной регистрации актов гражданского состояния (актовых книг)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44 621,7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6 131,9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19 363,8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w:t>
            </w:r>
            <w:r>
              <w:rPr>
                <w:rFonts w:ascii="Arial" w:hAnsi="Arial" w:cs="Arial"/>
                <w:color w:val="000000"/>
                <w:sz w:val="20"/>
                <w:szCs w:val="20"/>
              </w:rPr>
              <w:lastRenderedPageBreak/>
              <w:t>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жилищная инспекция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17 088,1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15 654,1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Избирательная комиссия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218 469,4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217 569,4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217 569,4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217 569,4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141 152,2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выборов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50 541,7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48 269,7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2 066,9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76 417,2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76 417,2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связанных с </w:t>
            </w:r>
            <w:r>
              <w:rPr>
                <w:rFonts w:ascii="Arial" w:hAnsi="Arial" w:cs="Arial"/>
                <w:color w:val="000000"/>
                <w:sz w:val="20"/>
                <w:szCs w:val="20"/>
              </w:rPr>
              <w:lastRenderedPageBreak/>
              <w:t>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37 107,2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17 807,2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Финансирование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по обеспечению деятельности мировых судей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152 801,2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152 643,4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152 643,4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152 643,4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Материально-техническое обеспечение деятельности мировых судей, совершенствование условий их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63 387,4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63 387,4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62 642,4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76 046,0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76 046,0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75 951,0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природных ресурсов и охраны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886 747,0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401 166,8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111 115,2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111 115,2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17 862,6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17 862,6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16 434,6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92 928,6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92 928,6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90 699,7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75 095,1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14 079,5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системы оповещения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2 228,9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2 228,9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"Пожарная безопасность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97 006,5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31 759,5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безопасности и правоохранительной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155 933,7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155 933,7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8 741,8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8 741,8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федерального проекта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147 191,9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147 191,9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147 191,9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350 754,6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Воспроизводство минерально-сырьевой базы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использование минерально-сырьевой базы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Поисково-оценочные работы на подземные воды, в том числе разработка проектов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Водное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84 720,2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84 720,2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водохозяйственного комплекса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63 286,5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старицы Битевки в городе 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"Строительство регулирующих сооружений на р.Черной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Курганского водохранилища в городе Кургане этап 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"Берегоукрепление Курганского водохранилища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капитальный ремонт и ликвидация гидротехнических сооружений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54 684,8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Берегоукрепление старицы Битевки в городе 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капитального ремонта гидротехнических сооружений, находящихся в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развитию водохозяйственного комплекса Российской Федерации. Осуществление капитального ремонта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20 394,1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20 180,9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20 180,9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развитию водохозяйственного комплекса Российской Федерации. Берегоукрепление старицы Битевки в г.Кургане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19 020,8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19 020,8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19 020,8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"Использование и охрана водных объектов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21 433,7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Государственный мониторинг водных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мониторинга состояния </w:t>
            </w:r>
            <w:r>
              <w:rPr>
                <w:rFonts w:ascii="Arial" w:hAnsi="Arial" w:cs="Arial"/>
                <w:color w:val="000000"/>
                <w:sz w:val="20"/>
                <w:szCs w:val="20"/>
              </w:rPr>
              <w:lastRenderedPageBreak/>
              <w:t>водных объектов и разработка мер по их охране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водных объектов и предотвращение негативного воздействия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19 983,7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3 116,3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3 116,3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16 867,4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16 867,4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Лесное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265 221,3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265 221,3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265 221,3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организации управления лесами и федерального государственного лесного надзора (лесной  охраны), государственного пожарного надзора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151 129,0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150 781,5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102 216,1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48 553,7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защита и воспроизводство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70 056,4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66 649,4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65 672,3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65 672,3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"Сохранение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44 035,9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Увеличение площади лесовосстановления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«Комплексная система обращения с твердыми коммунальными отходами»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G2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по оказанию коммунальной услуги населению по обращению с твердыми коммунальными </w:t>
            </w:r>
            <w:r>
              <w:rPr>
                <w:rFonts w:ascii="Arial" w:hAnsi="Arial" w:cs="Arial"/>
                <w:color w:val="000000"/>
                <w:sz w:val="20"/>
                <w:szCs w:val="20"/>
              </w:rPr>
              <w:lastRenderedPageBreak/>
              <w:t>отходами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G2 52680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G2 52680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86 892,9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Экологический контроль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Сбор, удаление отходов и очистка сточных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направленных на предотвращение негативного воздействия отходов на окружающую среду</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обращения с отходами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объектов растительного и животного мира и среды их обитания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2 265,4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2 265,4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объектов животного мира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w:t>
            </w:r>
            <w:r>
              <w:rPr>
                <w:rFonts w:ascii="Arial" w:hAnsi="Arial" w:cs="Arial"/>
                <w:color w:val="000000"/>
                <w:sz w:val="20"/>
                <w:szCs w:val="20"/>
              </w:rPr>
              <w:lastRenderedPageBreak/>
              <w:t>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и использование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и заключение охотхозяйственных соглашений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Изучение и сохранение биологического разнообразия, естественных экологических систем и природных ландшафтов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форм и методов экологического просвещения, информирования населения о состоянии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83 439,1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83 439,1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эффективной реализации государственных полномочий в сфере природопользования 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58 044,9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58 044,9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55 906,9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казенного учреждения "Территориальный государственный экологический фонд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6 210,4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6 210,4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организации управления лесами и федерального государственного лесного надзора (лесной  охраны), государственного пожарного надзора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Arial" w:hAnsi="Arial" w:cs="Arial"/>
                <w:color w:val="000000"/>
                <w:sz w:val="20"/>
                <w:szCs w:val="20"/>
              </w:rPr>
              <w:lastRenderedPageBreak/>
              <w:t>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"Охрана и развитие государственных природных заказников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7 337,7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соблюдения установленного в заказниках режима особой охраны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6 422,3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ценных природных комплексов и охраняемых объектов животного мира на территориях заказников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и заключение охотхозяйственных соглашений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7 597,5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прав граждан на благоприятную </w:t>
            </w:r>
            <w:r>
              <w:rPr>
                <w:rFonts w:ascii="Arial" w:hAnsi="Arial" w:cs="Arial"/>
                <w:color w:val="000000"/>
                <w:sz w:val="20"/>
                <w:szCs w:val="20"/>
              </w:rPr>
              <w:lastRenderedPageBreak/>
              <w:t>окружающую среду и предотвращение нарушений природоохранного законодательства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эффективной реализации государственных полномочий в сфере природопользования 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организации управления лесами и федерального государственного лесного надзора (лесной  охраны), государственного пожарного надзора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Arial" w:hAnsi="Arial" w:cs="Arial"/>
                <w:color w:val="000000"/>
                <w:sz w:val="20"/>
                <w:szCs w:val="20"/>
              </w:rPr>
              <w:lastRenderedPageBreak/>
              <w:t>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Главное управление по труду и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1 710 545,5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Миграционная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 оказанию содействия добровольному переселению в Курганскую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231 055,9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Общеэкономические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231 055,9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229 809,8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146 653,1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27 376,5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26 240,5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116 284,9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99 235,1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16 058,0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активной политики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активных мероприятий по содействию занятости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4 643,3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2 798,6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22 104,3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6 738,2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6 622,4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Социальные выплаты безработным гражданам в соответствии с Законом Российской Федерации от 19 апреля 1991 года № 1032-I "О занятости населения в </w:t>
            </w:r>
            <w:r>
              <w:rPr>
                <w:rFonts w:ascii="Arial" w:hAnsi="Arial" w:cs="Arial"/>
                <w:color w:val="000000"/>
                <w:sz w:val="20"/>
                <w:szCs w:val="20"/>
              </w:rPr>
              <w:lastRenderedPageBreak/>
              <w:t>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15 366,1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13 310,2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реализацию дополнительных мероприятий, направленных на снижение напряженности на рынке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26 494,3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26 494,3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17 017,5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17 017,5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9 476,8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"Профессиональное обучение и дополнительное профессиональное образование граждан в возрасте 50-ти лет и старше, а также граждан предпенсионного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11 643,6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11 643,6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профессионального обучения и дополнительного профессионального образования граждан в возрасте 50-ти лет и старше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11 643,6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6 098,8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3 405,7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"Переобучение, повышение квалификации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"Демография"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и повышение квалификации женщин в период отпуска по уходу за ребенком в возрасте до трех лет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1 239,3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4 497,8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1 473 801,9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Социальные выплаты безработным гражданам в соответствии с Законом Российской Федерации от 19 апреля 1991 </w:t>
            </w:r>
            <w:r>
              <w:rPr>
                <w:rFonts w:ascii="Arial" w:hAnsi="Arial" w:cs="Arial"/>
                <w:color w:val="000000"/>
                <w:sz w:val="20"/>
                <w:szCs w:val="20"/>
              </w:rPr>
              <w:lastRenderedPageBreak/>
              <w:t>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11 464,2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11 464,2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11 464,2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4 641,8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4 641,8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4 641,8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1 456 782,6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1 456 782,6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1 456 782,6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431 017,5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430 908,0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1 025 765,1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1 025 464,6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w:t>
            </w:r>
            <w:r>
              <w:rPr>
                <w:rFonts w:ascii="Arial" w:hAnsi="Arial" w:cs="Arial"/>
                <w:color w:val="000000"/>
                <w:sz w:val="20"/>
                <w:szCs w:val="20"/>
              </w:rPr>
              <w:lastRenderedPageBreak/>
              <w:t>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здравоохранения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10 552 482,3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кадровых ресурсов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мероприятий по приобретению специализированного жилья для молодых специалистов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124 915,6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119 264,6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119 164,6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кадровых ресурсов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119 164,6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119 164,6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109 722,6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кадровых ресурсов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5 736 770,9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1 731 507,2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1 724 186,1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13 088,8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прочими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13 088,8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аппаратов для искусственной вентиляции легких для медицинских организаций за счет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6 030,0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аппаратов экстракорпоральной мембранной оксигенации для медицинских организаций за счет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7 058,8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7 058,8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7 058,8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здоровья матери и ребенка. Развитие детского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оказания медицинской помощи женщинам в период беременности родов, в том числе раннее выявление и коррекция нарушений развития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оказания медицинской помощи женщинам в период беременности родов, в том числе раннее выявление и коррекция нарушений развития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кадровых ресурсов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30 947,0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30 947,0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Денежные выплаты врачам-специалистам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30 947,0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16 357,0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1 677 245,3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1 515 131,9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66 581,0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1 110 681,1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543 622,1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283 458,0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265 135,1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265 135,1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18 248,6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7 469,8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7 469,8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7 469,8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330 400,0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162 113,4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62 113,4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62 113,4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62 113,4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7 321,1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7 321,1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работ по сохранению объектов культурного наследия (ремонт памятников), находящихся в собственности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7 321,1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4 821,1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4 821,1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Амбулаторная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245 232,3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245 232,3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оказания первичной медико-санитарной помощи, скорой, в том числе скорой специализированной, неотложной медицинской помощи 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79 027,6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55 764,0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24 635,7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24 635,7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24 635,7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31 128,3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31 128,3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Замена фельдшерско-акушерских пунктов и врачебных амбулаторий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материально-технической базы детских поликлиник и детских поликлинических отделений медицинских организаций, подведомственных Департаменту здравоохранения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Скорая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298 315,0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298 315,0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117 573,3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специализированной, в том числе высокотехнологичной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19 642,7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15 512,7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15 512,7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15 512,7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прочими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97 930,6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медицинских изделий для оснащения медицинских организаций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R6080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97 930,6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R6080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97 930,6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R6080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97 930,6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Создание единого цифрового контура в здравоохранении на основе единой государственной информационной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оказания экстренной медицинской помощи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101 241,7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101 241,7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зданий медицинских организаций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101 241,7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101 241,7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101 241,7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Санаторно-оздоровительная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90 086,6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90 086,6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90 086,6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90 086,6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87 684,6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87 684,6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87 684,6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Заготовка, переработка, хранение и обеспечение безопасности донорской крови и ее компонентов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125 211,3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125 211,3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125 211,3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службы крови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125 211,3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125 211,3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32 369,5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77 367,8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3 246 418,5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3 245 388,4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оказания первичной медико-санитарной помощи, скорой, в том числе скорой специализированной, неотложной медицинской помощи 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123 850,7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системы медицинской профилактики неинфекционных заболеваний и формирования здорового образа жизни, в том числе у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27 512,3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27 398,3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27 398,3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Профилактика инфекционных заболеваний, включая иммунопрофилактику</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96 034,9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96 034,9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95 904,0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769 313,3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туберкулезом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туберкулезом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 и вирусных гепатитов В и С</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39 741,8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вирусных гепатитов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6 084,8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5 904,8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13 455,4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16 601,6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16 601,6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1 892,4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1 892,4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с сосудистыми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медицинской помощи больным диабетом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специализированной, в том числе высокотехнологичной медицинской помощи, оказываемой гражданам Курганской области за её пределами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прочими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 утилизация оборудования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7 997,9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сердечно-сосудистыми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200 386,4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417 847,5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современных информационных технологий для создания и развития телемедицинского консультирования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мероприятий по внедрению </w:t>
            </w:r>
            <w:r>
              <w:rPr>
                <w:rFonts w:ascii="Arial" w:hAnsi="Arial" w:cs="Arial"/>
                <w:color w:val="000000"/>
                <w:sz w:val="20"/>
                <w:szCs w:val="20"/>
              </w:rPr>
              <w:lastRenderedPageBreak/>
              <w:t>современных информационных технологий для создания и развития телемедицинского консультирования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"Оказание паллиативной помощи, в том числе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39 852,3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паллиативной медицинской помощи, в том числе детям,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39 852,3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39 852,3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8 249,5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31 602,8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31 602,8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кадровых ресурсов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112 741,5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поддержка медицинских работников, повышение престижа медицинских специальностей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51 991,5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медицинским работникам единовременной выплаты при трудоустройстве на отдельные должности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Я.Д.Витебского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медицинским работникам на погашение ипотечного жилищного кредита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подъемного пособия молодым 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Выплаты компенсации за аренду жилого </w:t>
            </w:r>
            <w:r>
              <w:rPr>
                <w:rFonts w:ascii="Arial" w:hAnsi="Arial" w:cs="Arial"/>
                <w:color w:val="000000"/>
                <w:sz w:val="20"/>
                <w:szCs w:val="20"/>
              </w:rPr>
              <w:lastRenderedPageBreak/>
              <w:t>помещения врачам-специалистам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2 095,0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2 095,0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Моральное стимулирование кадров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системы лекарственного обеспечения,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708 266,0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лекарственными средствами и изделиями медицинского назначения при амбулаторном лечении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708 266,0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отдельных категорий граждан лекарственными средствами и изделиями медицинского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706 220,3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135 181,3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570 776,7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w:t>
            </w:r>
            <w:r>
              <w:rPr>
                <w:rFonts w:ascii="Arial" w:hAnsi="Arial" w:cs="Arial"/>
                <w:color w:val="000000"/>
                <w:sz w:val="20"/>
                <w:szCs w:val="20"/>
              </w:rPr>
              <w:lastRenderedPageBreak/>
              <w:t>юношеским артритом с системным началом, мукополисахаридозом I, II и VI типов, а также после трансплантации органов и (или) тканей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устойчивой работы медицинских организаций, подведомственных Департаменту здравоохранения Курганской области, в условиях чрезвычайных ситуаций"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7 557,7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 медицинских организаций в соответствии с планом противопожарных мероприятий ДЗО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5 627,6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5 627,6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 медицинских организаций и мероприятий, направленных на предупреждение чрезвычайных ситуаций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1 184 604,5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1 064 744,5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87 809,1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3 118,8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84 690,3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84 690,3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w:t>
            </w:r>
            <w:r>
              <w:rPr>
                <w:rFonts w:ascii="Arial" w:hAnsi="Arial" w:cs="Arial"/>
                <w:color w:val="000000"/>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288 846,8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153 717,7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34 389,1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97 068,1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97 068,1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259,2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224 335,1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2 075,7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218 982,4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218 982,4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3 277,0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266 350,0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266 350,0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266 350,0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10 637,2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10 637,2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10 637,2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42 171,1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42 171,1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бюджетам территориальных фондов обязательного медицинского страхования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42 171,1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107 553,0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104 553,0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104 553,0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5 715,0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30 622,2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30 622,2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30 622,2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119 860,0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32 862,6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31 876,4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55 484,8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55 484,8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55 484,8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некоммерческим организациям. оказывающим услуги в сфере </w:t>
            </w:r>
            <w:r>
              <w:rPr>
                <w:rFonts w:ascii="Arial" w:hAnsi="Arial" w:cs="Arial"/>
                <w:color w:val="000000"/>
                <w:sz w:val="20"/>
                <w:szCs w:val="20"/>
              </w:rPr>
              <w:lastRenderedPageBreak/>
              <w:t>пропаганды здорового образа жизни и здоровьесберегающего поведения. на реализацию мероприятий по профилактике инфекции. вызываемой вирусом иммунодефицита человека (ВИЧ-инфекции).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модульного здания морга в г.Кургане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зданий медицинских организаций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4 537,7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4 132,8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информатизации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296 358,4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Единого цифрового контура в здравоохранении на основе Единой государственной информационной системы </w:t>
            </w:r>
            <w:r>
              <w:rPr>
                <w:rFonts w:ascii="Arial" w:hAnsi="Arial" w:cs="Arial"/>
                <w:color w:val="000000"/>
                <w:sz w:val="20"/>
                <w:szCs w:val="20"/>
              </w:rPr>
              <w:lastRenderedPageBreak/>
              <w:t>здравоохранения и развитие информационных технологий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2 684,5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291 963,9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291 718,4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275 747,7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15 970,7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15 970,7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379,8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4 680 776,8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4 669 274,7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4 669 274,7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системы лекарственного обеспечения,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329 305,6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лекарственными средствами и изделиями медицинского назначения при амбулаторном лечении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329 305,6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отдельных полномочий в области лекарственного обеспечения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245 973,6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245 973,6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Страховые взносы на обязательное медицинское страхование неработающего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"Совершенствование оказания специализированной, включая </w:t>
            </w:r>
            <w:r>
              <w:rPr>
                <w:rFonts w:ascii="Arial" w:hAnsi="Arial" w:cs="Arial"/>
                <w:color w:val="000000"/>
                <w:sz w:val="20"/>
                <w:szCs w:val="20"/>
              </w:rPr>
              <w:lastRenderedPageBreak/>
              <w:t>высокотехнологичную,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Развитие службы крови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кадровых ресурсов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Контрольно-счетная палата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17 524,8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17 524,8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17 524,8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органов государственной власти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17 524,8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17 524,8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1 443,2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1 443,2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Аудиторы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3 129,5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3 129,5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7 740,2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4 072,5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культуры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933 027,5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1 787,8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1 431,0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168 558,5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25 060,4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25 060,4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140 255,0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w:t>
            </w:r>
            <w:r>
              <w:rPr>
                <w:rFonts w:ascii="Arial" w:hAnsi="Arial" w:cs="Arial"/>
                <w:color w:val="000000"/>
                <w:sz w:val="20"/>
                <w:szCs w:val="20"/>
              </w:rPr>
              <w:lastRenderedPageBreak/>
              <w:t>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140 119,5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государственных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140 101,5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136 291,5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136 291,5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136 291,5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637,1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государственных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759 958,2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748 990,2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738 005,5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сохранности культурного и исторического наследия, обеспечение доступа граждан к культурным ценностям и участию в культурной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муниципальных учреждений культуры и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19 0 01 14140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4 065,5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3 954,1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1 635,9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1 867,6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86 962,1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государственных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технической оснащенности муниципальных учреждений культуры, поддержка культуры села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24 628,1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24 628,1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15 018,3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9 609,8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17 328,3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17 328,3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17 328,3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5 318,4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4 558,4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386 065,0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386 065,0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379 242,3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202 954,0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176 288,3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249 482,7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39 535,7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39 535,7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39 535,7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модельных муниципальных библиотек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95 384,1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46 891,7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48 492,4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48 492,4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Обеспечение учреждений культуры специализированным автотранспортом для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51 764,6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"Укрепление единства российской нации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укреплению гражданского единства, гармонизации национальных и межнациональных отношений в Курганской области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укреплению единства российской нации и этнокультурному развитию народов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278,4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процесса 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культуры, кинематографии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10 091,5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имущественных и земельных отношений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1 033 515,3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87 002,8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87 002,8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 имуществом и земельными ресурсами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87 002,8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34 734,1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имущественных и земельных отношений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34 734,1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31 848,2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2 883,5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Регистрация права собственности Курганской области на объекты недвижимости и земельные участки, относящиеся к государственной собственности Курганской области, а также повышение эффективности использования государственного имущества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23 894,3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23 894,3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23 713,2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и постановка на государственный кадастровый учет земельных участков, а также предоставление земельных участков для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бюджетного учреждения "Государственный центр кадастровой оценки и учета недвижимости"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безопасности и правоохранительной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"Внедрение спутниковых навигационных технологий с использованием глобальной навигационной спутниковой системы ГЛОНАСС и других результатов космической деятельности в интересах социально-экономического и инновационного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инфраструктуры и функционирование регионального центра космических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сети референцных базовых станций ГЛОНАСС в Курганской области, создание и информационно-техническое обеспечение регионального центра космических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Взнос в уставный капитал АО "Курганская ипотечно-жилищная корпорация"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843 146,5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843 146,5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843 139,5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843 139,5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жилого фонда по договорам найма специализированных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594 932,8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594 932,8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жилых помещений </w:t>
            </w:r>
            <w:r>
              <w:rPr>
                <w:rFonts w:ascii="Arial" w:hAnsi="Arial" w:cs="Arial"/>
                <w:color w:val="000000"/>
                <w:sz w:val="20"/>
                <w:szCs w:val="20"/>
              </w:rPr>
              <w:lastRenderedPageBreak/>
              <w:t>детям-сиротам и детям, оставшимся без попечения родителей, лицам из их числа по договорам найма специализированных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248 206,7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248 206,7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 имуществом и земельными ресурсами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имущественных и земельных отношений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информационных технологий и цифрового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112 300,9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112 299,9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112 299,9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112 299,9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24 246,2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24 246,2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24 116,2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75 436,6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75 436,6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75 436,6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w:t>
            </w:r>
            <w:r>
              <w:rPr>
                <w:rFonts w:ascii="Arial" w:hAnsi="Arial" w:cs="Arial"/>
                <w:color w:val="000000"/>
                <w:sz w:val="20"/>
                <w:szCs w:val="20"/>
              </w:rPr>
              <w:lastRenderedPageBreak/>
              <w:t>Федерального проекта "Информационная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системы межведомственного электронного взаимодействия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информационной и внутренней политики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84 665,7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32 074,7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2 883,2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2 883,2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29 052,5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"Укрепление единства российской нации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укреплению гражданского единства, гармонизации национальных и межнациональных отношений в Курганской области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укреплению единства российской нации и этнокультурному развитию народов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1 242,4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27 810,1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27 810,1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27 810,1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26 024,0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1 776,1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7 718,5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7 718,5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7 595,3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посредством телевещания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6 512,1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6 512,1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6 512,1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"Поддержка социально ориентированных некоммерческих организаций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государственной поддержки в виде субсидий на финансирование социальных программ и общественно значимых проектов  социально ориентированных  некоммерческих организаций на конкурсной основе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32 791,5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Периодическая печать и издательства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17 082,9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634,2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16 162,6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15 437,6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14 361,6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14 361,6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14 361,6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13 917,6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13 917,6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информационного обеспечения 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образования и науки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11 637 432,4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50 547,8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50 547,8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органов государственной власти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50 547,8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выборов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1 656,0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47 711,8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47 711,8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47 536,8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47 536,8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47 536,8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Прикладные научные исследования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науки и технологий на период до 2020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финансовой поддержки (грантов) для проведения фундаментальных научных исследований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11 339 838,4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2 293 003,8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2 293 003,8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2 293 003,8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192 321,0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117 323,0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117 323,0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117 323,0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74 998,0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74 998,0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74 998,0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2 100 682,8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2 053 616,9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2 053 616,9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2 053 616,9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w:t>
            </w:r>
            <w:r>
              <w:rPr>
                <w:rFonts w:ascii="Arial" w:hAnsi="Arial" w:cs="Arial"/>
                <w:color w:val="000000"/>
                <w:sz w:val="20"/>
                <w:szCs w:val="20"/>
              </w:rPr>
              <w:lastRenderedPageBreak/>
              <w:t>осуществляющих образовательную деятельность по имеющим государственную аккредитацию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7 407 478,5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7 404 951,0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6 670 837,3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1 086 598,3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50 221,3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50 221,3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50 221,3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Поставка, установка, монтаж, оснащение модульного здания общежития в с.Косолапово Целинного района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Пристрой спортивного зала к филиалу МБОУ "Целинная СОШ им. Н.Д.Томина"-"Матвеевская ООШ" (модульный пристрой спортзала)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12 571,3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12 571,3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12 571,3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6 468,0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534 457,6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534 457,6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534 457,6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351 634,0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351 634,0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351 634,0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Пристрой к общеобразовательной организации в с.Канаши Шадринского района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2 840,6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Пристрой спального корпуса на 110 воспитанников к существующему зданию ГОУ "Пионерская специальная (коррекционная) школа-интернат" I этап: строительство пристроя спального корпуса на 16 мест" в с.Пионерское, Макушинского района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финансовой помощи в проведении мероприятий по капитальному ремонту зданий общеобразовательных организаций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5 397 720,2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Меры социальной поддержки лиц, проживающих и работающих в сельских населенных пунктах, рабочих поселках </w:t>
            </w:r>
            <w:r>
              <w:rPr>
                <w:rFonts w:ascii="Arial" w:hAnsi="Arial" w:cs="Arial"/>
                <w:color w:val="000000"/>
                <w:sz w:val="20"/>
                <w:szCs w:val="20"/>
              </w:rPr>
              <w:lastRenderedPageBreak/>
              <w:t>(поселках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6 910,0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766 994,3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157 580,3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31 880,1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575 471,3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575 471,3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4 030 208,6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4 030 208,6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4 030 208,6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190 908,9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190 908,9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190 908,9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12 142,1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12 142,1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Ежемесячное денежное вознаграждение за классное руководство педагогическим </w:t>
            </w:r>
            <w:r>
              <w:rPr>
                <w:rFonts w:ascii="Arial" w:hAnsi="Arial" w:cs="Arial"/>
                <w:color w:val="000000"/>
                <w:sz w:val="20"/>
                <w:szCs w:val="20"/>
              </w:rPr>
              <w:lastRenderedPageBreak/>
              <w:t>работникам государственных и муниципальных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171 920,1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165 362,3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165 362,3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6 557,8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6 557,8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214 590,2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212 930,2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212 930,2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42 439,5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26 809,4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 на 2016-2025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 Школа на 1100 мест по адресу Курганская область, Кетовский район, с. Кетово, ул. Космонавтов, 49А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w:t>
            </w:r>
            <w:r>
              <w:rPr>
                <w:rFonts w:ascii="Arial" w:hAnsi="Arial" w:cs="Arial"/>
                <w:color w:val="000000"/>
                <w:sz w:val="20"/>
                <w:szCs w:val="20"/>
              </w:rPr>
              <w:lastRenderedPageBreak/>
              <w:t>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169 612,4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169 112,4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149 818,4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Развитие эффективной системы </w:t>
            </w:r>
            <w:r>
              <w:rPr>
                <w:rFonts w:ascii="Arial" w:hAnsi="Arial" w:cs="Arial"/>
                <w:color w:val="000000"/>
                <w:sz w:val="20"/>
                <w:szCs w:val="20"/>
              </w:rPr>
              <w:lastRenderedPageBreak/>
              <w:t>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51 421,0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47 688,1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47 688,1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23 238,2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24 449,9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2 370,0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87 861,9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"Кванториум"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2 952,0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11 554,1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Всероссийского конкурса лучших региональных практик поддержки волонтерства "Регион добрых 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w:t>
            </w:r>
            <w:r>
              <w:rPr>
                <w:rFonts w:ascii="Arial" w:hAnsi="Arial" w:cs="Arial"/>
                <w:color w:val="000000"/>
                <w:sz w:val="20"/>
                <w:szCs w:val="20"/>
              </w:rPr>
              <w:lastRenderedPageBreak/>
              <w:t>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1 048 406,6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1 041 334,2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1 040 884,2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реализации программ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1 025 588,3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70 923,0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857 563,1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857 563,1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857 563,1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Строительство здания студенческого общежития ГБПОУ "КТК" на 79 мест, </w:t>
            </w:r>
            <w:r>
              <w:rPr>
                <w:rFonts w:ascii="Arial" w:hAnsi="Arial" w:cs="Arial"/>
                <w:color w:val="000000"/>
                <w:sz w:val="20"/>
                <w:szCs w:val="20"/>
              </w:rPr>
              <w:lastRenderedPageBreak/>
              <w:t>расположенного по адресу: г. Курган, ул. Дзержинского, 19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"Молодые профессионалы (Повышение конкурентоспособности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благоустройству территорий муниципальных образований за счет средств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общественных и дворовых территорий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52 510,5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45 414,1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45 414,1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непрерывного педагогического образования в соответствии с профессиональными стандартами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45 414,1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17 935,0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17 407,0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17 407,0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446,3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27 479,1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27 479,1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27 479,1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7 096,4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7 096,4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7 096,4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7 096,4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7 096,4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Молодежная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191 282,0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"Организация и обеспечение отдыха, </w:t>
            </w:r>
            <w:r>
              <w:rPr>
                <w:rFonts w:ascii="Arial" w:hAnsi="Arial" w:cs="Arial"/>
                <w:color w:val="000000"/>
                <w:sz w:val="20"/>
                <w:szCs w:val="20"/>
              </w:rPr>
              <w:lastRenderedPageBreak/>
              <w:t>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166 220,0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165 350,0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865,9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9 328,6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9 328,6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2 821,8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79 291,4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79 291,4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70 591,4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891,0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5 407,3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5 407,3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5 407,3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54 993,8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54 993,8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54 993,8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5 496,3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5 496,3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кадрового, информационного, методического обеспечения деятельности организаций, обеспечивающих отдых и оздоровление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18 062,0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18 062,0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18 062,0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18 062,0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8 593,6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176 344,6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детьми-инвалидами качественного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155 875,0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оказания государственных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73 079,0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40 054,2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36 134,2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3 861,6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22 329,3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15 755,8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6 345,5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Противодействие коррупции в сфере деятельности Департамента образования и науки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Независимая оценка качества образовательной деятельности организаций, осуществляющих образовательную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w:t>
            </w:r>
            <w:r>
              <w:rPr>
                <w:rFonts w:ascii="Arial" w:hAnsi="Arial" w:cs="Arial"/>
                <w:color w:val="000000"/>
                <w:sz w:val="20"/>
                <w:szCs w:val="20"/>
              </w:rPr>
              <w:lastRenderedPageBreak/>
              <w:t>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411,5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Выявление и поддержка одаренных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2 112,1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востребованной региональной системы оценки качества общего образования и образовательных результатов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и проведение государственной </w:t>
            </w:r>
            <w:r>
              <w:rPr>
                <w:rFonts w:ascii="Arial" w:hAnsi="Arial" w:cs="Arial"/>
                <w:color w:val="000000"/>
                <w:sz w:val="20"/>
                <w:szCs w:val="20"/>
              </w:rPr>
              <w:lastRenderedPageBreak/>
              <w:t>итоговой аттестации и единого государственного экзамена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равных прав доступа детей с ограниченными возможностями здоровья к услугам в сфере образования и воспитания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591,5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30 308,5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у воспитанников из числа детей-сирот, обучающихся с ограниченными возможностями здоровья позитивного социального и трудового опыта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"Поддержка семей, имеющих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23 814,0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комплекса мер по привлечению и закреплению молодых специалистов в системе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23 814,0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федерального проекта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развитию региональной системы обеспечения безопасного детства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Снижение конфликтов в среде "ребенок - ребенок", количества детских и подростковых суицидов, правонарушений среди несовершеннолетних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инфраструктуры организаций, обеспечивающих реабилитацию детей, пострадавших от жестокого обращения и преступных посягательств, включая преступления сексуального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информированности несовершеннолетних и родителей (законных представителей) о формах насилия в отношении детей и ответственности за действия, направленные против детей, правилах безопасности для детей в целях предотвращения преступных посягательств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"Развитие науки и технологий на </w:t>
            </w:r>
            <w:r>
              <w:rPr>
                <w:rFonts w:ascii="Arial" w:hAnsi="Arial" w:cs="Arial"/>
                <w:color w:val="000000"/>
                <w:sz w:val="20"/>
                <w:szCs w:val="20"/>
              </w:rPr>
              <w:lastRenderedPageBreak/>
              <w:t>период до 2020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и проведение конкурса на соискание премий Губернатора Курганской области в сфере науки, техники и инновационной деятельности; вручение премий победителям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"Укрепление единства российской нации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укреплению гражданского единства, гармонизации национальных и межнациональных отношений в Курганской области и этнокультурное развитие народов, проживающих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укреплению единства российской нации и этнокультурному развитию народов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1 840,6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процесса патриотического воспитания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подготовки допризывной молодежи к службе в Вооруженных силах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дальнейшего укрепления и развития кадетского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условий для развития волонтерского движения и содействия деятельности общественных объединений патриотической направленности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обеспечения развития добровольческой (волонтерской)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236 946,2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235 526,6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209 205,1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оказания государственных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75 286,4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образовательной сети и </w:t>
            </w:r>
            <w:r>
              <w:rPr>
                <w:rFonts w:ascii="Arial" w:hAnsi="Arial" w:cs="Arial"/>
                <w:color w:val="000000"/>
                <w:sz w:val="20"/>
                <w:szCs w:val="20"/>
              </w:rPr>
              <w:lastRenderedPageBreak/>
              <w:t>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7 279,4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7 226,8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5 226,8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5 226,8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133 900,4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реализации программ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133 900,4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133 852,0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111 019,0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22 833,0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22 833,0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равных прав доступа детей с ограниченными возможностями здоровья к услугам в сфере образования и воспитания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образования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непрерывного педагогического образования в соответствии с профессиональными стандартами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оздоровления детей в </w:t>
            </w:r>
            <w:r>
              <w:rPr>
                <w:rFonts w:ascii="Arial" w:hAnsi="Arial" w:cs="Arial"/>
                <w:color w:val="000000"/>
                <w:sz w:val="20"/>
                <w:szCs w:val="20"/>
              </w:rPr>
              <w:lastRenderedPageBreak/>
              <w:t>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26 319,5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26 319,5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подпрограммы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26 319,5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дополнительных социальных выплат при рождении (усыновлении)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 за счет средств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1 419,6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1 131,7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Финансовое управление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7 255 570,2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393 004,3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79 133,4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79 133,4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79 133,4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79 133,4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79 133,4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73 281,4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резервного фонда Правительства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286 268,6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82 270,9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81 783,2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34 261,2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34 261,2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31 630,5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2 542,7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Сопровождение, поддержка и развитие программного обеспечения, автоматизация бюджетного процесса, создание условий для повышения эффективности бюджетных расходов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Курганской области, переданных для осуществления органам местного самоуправления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203 997,7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203 997,7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региональных и муниципальных управленческих команд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79 696,4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79 696,4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 на реализацию отдельных мероприятий государственных программ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124 301,3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31 300,2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93 001,1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Мобилизационная и вневойсковая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244 009,8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Курганской области, переданных для осуществления органам местного самоуправления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аппарата органов </w:t>
            </w:r>
            <w:r>
              <w:rPr>
                <w:rFonts w:ascii="Arial" w:hAnsi="Arial" w:cs="Arial"/>
                <w:color w:val="000000"/>
                <w:sz w:val="20"/>
                <w:szCs w:val="20"/>
              </w:rPr>
              <w:lastRenderedPageBreak/>
              <w:t>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"Управление государственным долгом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Оптимизация расходов на обслуживание государственного долга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2012 году задолженности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2017 году задолженности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4 588,7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4 588,7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6 575 110,7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 на выравнивание бюджетной обеспеченности субъектов Российской Федерации и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Выравнивание бюджетной обеспеченности </w:t>
            </w:r>
            <w:r>
              <w:rPr>
                <w:rFonts w:ascii="Arial" w:hAnsi="Arial" w:cs="Arial"/>
                <w:color w:val="000000"/>
                <w:sz w:val="20"/>
                <w:szCs w:val="20"/>
              </w:rPr>
              <w:lastRenderedPageBreak/>
              <w:t>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Выравнивание бюджетной обеспеченности муниципальных районов (городских округов)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1 375 110,7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1 366 458,2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1 366 458,2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достижения наилучших значений показателей деятельности органов местного самоуправления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городским округам и муниципальным районам Курганской области в целях содействия достижению и (или) поощрения достижения наилучших значений показателей деятельности органов местного самоуправления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16080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полномочий органов государственной власти Курганской области </w:t>
            </w:r>
            <w:r>
              <w:rPr>
                <w:rFonts w:ascii="Arial" w:hAnsi="Arial" w:cs="Arial"/>
                <w:color w:val="000000"/>
                <w:sz w:val="20"/>
                <w:szCs w:val="20"/>
              </w:rPr>
              <w:lastRenderedPageBreak/>
              <w:t>по расчету и предоставлению дотаций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Исполнение полномочий органов государственной власти Курганской области по расчету и предоставлению дотаций бюджетам поселений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строительства, госэкспертизы и жилищно-коммунального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9 757 753,5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70 211,0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70 211,0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65 560,1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65 560,1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65 560,1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60 421,3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административного здания, расположенного по адресу: г.Курган. ул.Кирова.83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6 858 000,9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Дорожное хозяйство (дорожные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6 852 292,3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235 165,3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и строительство инженерной инфраструктуры для жилищного строительства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12 560,7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автомобильной дороги по ул. 7-микрорайон и Федота Елисеева к микрорайону № 16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автомобильной дороги по Первомайскому проспекту (от ул. Витебского до ул. Фарафонова)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автомобильной дороги по ул. Витебского (от ул. Терентия Мальцева до пр. Первомайский)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4 360,7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4 360,7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4 360,7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"Жилье"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программ развития жилищного строительства субъектов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6 598 166,9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1 005 790,3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Содержание, капитальный ремонт и ремонт автомобильных дорог общего пользования и </w:t>
            </w:r>
            <w:r>
              <w:rPr>
                <w:rFonts w:ascii="Arial" w:hAnsi="Arial" w:cs="Arial"/>
                <w:color w:val="000000"/>
                <w:sz w:val="20"/>
                <w:szCs w:val="20"/>
              </w:rPr>
              <w:lastRenderedPageBreak/>
              <w:t>объектов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995 790,3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995 790,3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на объектах транспортной инфраструктуры (в том числе установка недостающих элементов обустройства)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новых и повышение технического уровня существующих автомобильных дорог, строительство автомобильных дорог к населенным пунктам, которые не имеют круглогодичного транспортного сообщения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Проектно - изыскательские работы и прочие работы заказчика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Выделение бюджетам муниципальных образований Курганской области субсидий из дорожного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Дорожная деятельность и осуществление иных мероприятий в отношении автомобильных дорог общего пользования местного значения Курганской области (оформление правоустанавливающих документов, расходы на уплату налога на имущество организаций),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Отраслевое управление дорожным хозяйством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124 816,7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13 034,5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Оформление правоустанавливающих документов на автомобильные дороги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уплату налога на имущество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научно-исследовательских и опытно-конструкторских работ, направленных на ускорение инновационной деятельности в дорожном хозяйстве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3 058 459,9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дорожной 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19 959,9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19 959,9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58560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58560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Развитие транспортной инфраструктуры на сельских территориях. Строительство автомобильной дороги Щучье - Варгановское - Новокалмаково на участке "Нифанка - </w:t>
            </w:r>
            <w:r>
              <w:rPr>
                <w:rFonts w:ascii="Arial" w:hAnsi="Arial" w:cs="Arial"/>
                <w:color w:val="000000"/>
                <w:sz w:val="20"/>
                <w:szCs w:val="20"/>
              </w:rPr>
              <w:lastRenderedPageBreak/>
              <w:t>Варгановское" в Щучанском районе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R372Ж</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из областного бюджета на возмещение выпадающих доходов в связи с реализацией сжиженного углеводородного газа населению по подлежащим государственному регулированию ценам в 2020 году</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2 182 616,0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536 888,2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536 888,2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капитальному ремонту общего имущества многоквартирных домов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государственных полномочий </w:t>
            </w:r>
            <w:r>
              <w:rPr>
                <w:rFonts w:ascii="Arial" w:hAnsi="Arial" w:cs="Arial"/>
                <w:color w:val="000000"/>
                <w:sz w:val="20"/>
                <w:szCs w:val="20"/>
              </w:rPr>
              <w:lastRenderedPageBreak/>
              <w:t>по организации проведения капитального ремонта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государственных полномочий по организации проведения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"Обеспечение устойчивого сокращения непригодного для проживания жилищного фонда"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418 780,2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поступивших от Фонда содействия реформированию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347 295,2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347 295,2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347 295,2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бюджета местным бюджетам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71 485,0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71 485,0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71 485,0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610 153,6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366 350,4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объектов коммунальной инфраструктуры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366 350,4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и техперевооружение инженерной инфраструктуры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112 402,8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112 402,8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112 402,8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"Дрожзавода" до ул.Пролетарской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"Хозфекальная канализация Восточного района города Кургана"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243 803,2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Устройство автономных источников водоснабжения для обеспечения водой </w:t>
            </w:r>
            <w:r>
              <w:rPr>
                <w:rFonts w:ascii="Arial" w:hAnsi="Arial" w:cs="Arial"/>
                <w:color w:val="000000"/>
                <w:sz w:val="20"/>
                <w:szCs w:val="20"/>
              </w:rPr>
              <w:lastRenderedPageBreak/>
              <w:t>населенных пунктов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11 0 03 17570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11 0 03 17570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11 0 03 17570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реконструкция и капитальный ремонт объектов водоснабжения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и строительство инженерной инфраструктуры для жилищного строительства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242 541,3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канализационных очистных сооружений хозяйственно-бытовых сточных вод производительностью 800 куб.м./сут. в р.п.Варгаши Варгашинского района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Реконструкция очистных сооружений канализации города Далматово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99 288,6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99 288,6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99 288,6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Станция очистки хозяйственно-бытовых сточных вод БИОС, производительностью 600 куб.м/сут. р.п.Каргаполье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133 752,7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133 752,7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133 752,7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742 689,3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"Формирование комфортной </w:t>
            </w:r>
            <w:r>
              <w:rPr>
                <w:rFonts w:ascii="Arial" w:hAnsi="Arial" w:cs="Arial"/>
                <w:color w:val="000000"/>
                <w:sz w:val="20"/>
                <w:szCs w:val="20"/>
              </w:rPr>
              <w:lastRenderedPageBreak/>
              <w:t>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542 689,3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по благоустройству территорий муниципальных образований за счет средств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183 591,7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общественных и дворовых территорий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169 776,0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Дооборудование общественных территорий, благоустройство которых осуществлено в 2019 году в рамках муниципальных программ формирования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359 097,6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359 097,6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359 097,6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359 097,6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парк культуры и отдыха в г.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Берегоукрепление нижнего бьефа Курганского гидроузла в г. Кургане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292 884,9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19 140,7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19 140,7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19 140,7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545 338,1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440 796,0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440 796,0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440 796,0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51 759,4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детских садов-яслей, яслей и пристроев к детским садам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"Содействие занятости женщин - создание условий дошкольного образования для детей в возрасте до трех лет"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389 036,6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дополнительных мест для детей в возрасте от 2 месяцев до 3 лет в образовательных организациях, </w:t>
            </w:r>
            <w:r>
              <w:rPr>
                <w:rFonts w:ascii="Arial" w:hAnsi="Arial" w:cs="Arial"/>
                <w:color w:val="000000"/>
                <w:sz w:val="20"/>
                <w:szCs w:val="20"/>
              </w:rPr>
              <w:lastRenderedPageBreak/>
              <w:t>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104 542,1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104 542,1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 на 2016-2025 годы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104 542,1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Ликвидация второй смены обучения за счет создания новых мест, перевод обучающихся в новые здания общеобразовательных организаций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Общеобразовательная организация на 1500 мест, г.Курган, 12 микрорайон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101 542,1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 расположенных в сельской местности и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97 817,8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97 817,8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52300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97 817,8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3 724,3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w:t>
            </w:r>
            <w:r>
              <w:rPr>
                <w:rFonts w:ascii="Arial" w:hAnsi="Arial" w:cs="Arial"/>
                <w:color w:val="000000"/>
                <w:sz w:val="20"/>
                <w:szCs w:val="20"/>
              </w:rPr>
              <w:lastRenderedPageBreak/>
              <w:t>реконструкцию и капитальный ремонт зданий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23 209,5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23 209,5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23 209,5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23 209,5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8 193,5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8 193,5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8 193,5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Хирургический корпус Курганского областного онкологического диспансера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Проектные работы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71 415,4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Строительство, ремонт и реконструкция </w:t>
            </w:r>
            <w:r>
              <w:rPr>
                <w:rFonts w:ascii="Arial" w:hAnsi="Arial" w:cs="Arial"/>
                <w:color w:val="000000"/>
                <w:sz w:val="20"/>
                <w:szCs w:val="20"/>
              </w:rPr>
              <w:lastRenderedPageBreak/>
              <w:t>спортивных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Здание спортивной базы лыжно-биатлонного комплекса по адресу: г.Курган, пос.Увал, ул.Звездная,1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Физкультурный комплекс в г.Петухово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Физкультурно-оздоровительный комплекс с универсальным игровым залом 36х18м в р.п. Мишкино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10 682,8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10 682,8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модернизация объектов спортивной инфраструктуры региональной собственности для занятий физической культурой и спортом. Физкультурно-оздоровительный комплекс с универсальным игровым залом 36х18м в р.п. Мишкино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8 585,2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8 585,2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модернизация объектов спортивной инфраструктуры региональной собственности для занятий физической культурой и спортом. Физкультурный комплекс в г.Петухово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24 429,6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24 429,6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Комитет по делам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42 711,5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42 706,0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42 706,0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работ по сохранению объектов культурного наследия (ремонт памятников), находящихся в собственности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архивного дела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42 083,0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5 632,9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30 493,0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5 300,2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хранению, комплектованию, учету и использованию Архивного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органами местного самоуправления государственных полномочий по хранению, комплектованию, учету и использованию Архивного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архивного дела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Главное управление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9 735 920,1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детьми-инвалидами качественного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детьми-инвалидами качественного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2 629,4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9 731 975,8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1 936 800,9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1 888 927,9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Выполнение обязательств по предоставлению мер социальной поддержки </w:t>
            </w:r>
            <w:r>
              <w:rPr>
                <w:rFonts w:ascii="Arial" w:hAnsi="Arial" w:cs="Arial"/>
                <w:color w:val="000000"/>
                <w:sz w:val="20"/>
                <w:szCs w:val="20"/>
              </w:rPr>
              <w:lastRenderedPageBreak/>
              <w:t>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1 863 011,2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1 770 755,9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1 770 755,9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1 614 356,8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156 399,1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Герметизация фасадов ГБУ "Областной социально-реабилитационный центр для несовершеннолетних" Петуховский филиал"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здания ГБУ "ПНИ "Зеленый Бор"</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12 750,9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12 750,9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12 750,9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60 117,7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60 117,7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60 117,7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расходов, связанных с оплатой отпусков и выплатой </w:t>
            </w:r>
            <w:r>
              <w:rPr>
                <w:rFonts w:ascii="Arial" w:hAnsi="Arial" w:cs="Arial"/>
                <w:color w:val="000000"/>
                <w:sz w:val="20"/>
                <w:szCs w:val="20"/>
              </w:rPr>
              <w:lastRenderedPageBreak/>
              <w:t>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на компенсацию ранее произведенных расходов на указанные цели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586,7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 обеспечении пожарной безопасности объектов системы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6 628,0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коммуникационных связей и развитие интеллектуального потенциала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свободного времени и культурного досуга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11 349,7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11 349,7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детей-инвалидов технических средств реабилитации, не включенных в федеральный перечень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6 849,7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6 849,7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6 079,7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35 981,3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35 981,3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35 551,3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35 551,3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19 565,0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15 986,3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2 117 575,8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1 149 256,5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633 639,0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6 декабря 2006 года № 205 "О дополнительных мерах социальной </w:t>
            </w:r>
            <w:r>
              <w:rPr>
                <w:rFonts w:ascii="Arial" w:hAnsi="Arial" w:cs="Arial"/>
                <w:color w:val="000000"/>
                <w:sz w:val="20"/>
                <w:szCs w:val="20"/>
              </w:rPr>
              <w:lastRenderedPageBreak/>
              <w:t>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 конфликтах на территориях государств Закавказья, Прибалтики, Республики Таджикистан"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4 декабря 2003 года № 358 "Об </w:t>
            </w:r>
            <w:r>
              <w:rPr>
                <w:rFonts w:ascii="Arial" w:hAnsi="Arial" w:cs="Arial"/>
                <w:color w:val="000000"/>
                <w:sz w:val="20"/>
                <w:szCs w:val="20"/>
              </w:rPr>
              <w:lastRenderedPageBreak/>
              <w:t>установлении ежемесячной доплаты к пенсии по инвалидности инвалидам боевых действий, проживающим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12 842,6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12 492,6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Губернаторская единовременная выплата отдельным категориям граждан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3 863,4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51 617,2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51 063,7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w:t>
            </w:r>
            <w:r>
              <w:rPr>
                <w:rFonts w:ascii="Arial" w:hAnsi="Arial" w:cs="Arial"/>
                <w:color w:val="000000"/>
                <w:sz w:val="20"/>
                <w:szCs w:val="20"/>
              </w:rPr>
              <w:lastRenderedPageBreak/>
              <w:t>донор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113 186,5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111 613,0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389 728,4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5 454,4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384 274,0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515 617,5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33 910,7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33 910,7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18 009,6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15 901,1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содействия в предоставлении социальной помощи, не относящейся к социальным услугам, в виде получения </w:t>
            </w:r>
            <w:r>
              <w:rPr>
                <w:rFonts w:ascii="Arial" w:hAnsi="Arial" w:cs="Arial"/>
                <w:color w:val="000000"/>
                <w:sz w:val="20"/>
                <w:szCs w:val="20"/>
              </w:rPr>
              <w:lastRenderedPageBreak/>
              <w:t>молодняка крупного рогатого скота, свиней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-8 026,9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-8 026,9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-6 062,3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нуждающимся гражданам, указанным в статье 15 Федерального закона от 28 декабря 2013 года № 442-ФЗ "Об основах социального обслуживания граждан в Российской Федерации", срочных социальных услуг в виде набора продуктов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-25 883,8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-11 947,3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-13 936,5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316 106,7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312 506,7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3 481,0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3 481,0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государственной социальной </w:t>
            </w:r>
            <w:r>
              <w:rPr>
                <w:rFonts w:ascii="Arial" w:hAnsi="Arial" w:cs="Arial"/>
                <w:color w:val="000000"/>
                <w:sz w:val="20"/>
                <w:szCs w:val="20"/>
              </w:rPr>
              <w:lastRenderedPageBreak/>
              <w:t>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191 904,8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191 266,7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638,1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923 307,2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социальной защищённости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923 307,2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ветеранов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277 000,0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ветеранов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584 200,2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7 637,0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576 563,2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тружеников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16 808,0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тружеников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реабилитированных лиц и лиц, признанных пострадавшими от 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реабилитированных лиц и лиц, признанных пострадавшими от 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детей-инвалидов технических средств реабилитации, не включенных в федеральный перечень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35 845,4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35 845,4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5134F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5134F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полномочий по обеспечению жильем отдельных категорий граждан, установленных Федеральным законом от 12 </w:t>
            </w:r>
            <w:r>
              <w:rPr>
                <w:rFonts w:ascii="Arial" w:hAnsi="Arial" w:cs="Arial"/>
                <w:color w:val="000000"/>
                <w:sz w:val="20"/>
                <w:szCs w:val="20"/>
              </w:rPr>
              <w:lastRenderedPageBreak/>
              <w:t>января 1995 года №5-ФЗ "О ветеранах"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поддержка Героев Социалистического Труда, Героев Труда Российской Федерации и полных кавалеров ордена Трудовой Славы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5 368 124,0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5 042 552,1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2 739 572,3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9 403,3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9 403,3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3 015,1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3 015,1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выплатой на детей в возрасте от трех до семи лет включительно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7 363,7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60 794,6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5380F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60 782,2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350 905,4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6 442,2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344 463,2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w:t>
            </w:r>
            <w:r>
              <w:rPr>
                <w:rFonts w:ascii="Arial" w:hAnsi="Arial" w:cs="Arial"/>
                <w:color w:val="000000"/>
                <w:sz w:val="20"/>
                <w:szCs w:val="20"/>
              </w:rPr>
              <w:lastRenderedPageBreak/>
              <w:t>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44 403,6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43 883,3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ежемесячных выплат на детей в возрасте от трех до семи лет включительно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893 896,2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R302F</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893 896,2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потребности граждан пожилого возраста, инвалидов, включая детей-инвалидов, детей в качественном, доступном и безопасном социальном </w:t>
            </w:r>
            <w:r>
              <w:rPr>
                <w:rFonts w:ascii="Arial" w:hAnsi="Arial" w:cs="Arial"/>
                <w:color w:val="000000"/>
                <w:sz w:val="20"/>
                <w:szCs w:val="20"/>
              </w:rPr>
              <w:lastRenderedPageBreak/>
              <w:t>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52 711,0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705 984,8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306 954,1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306 954,1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306 954,1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243 761,8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243 761,8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243 761,8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119 925,5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119 925,5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119 925,5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7 860,6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7 860,6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7 860,6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w:t>
            </w:r>
            <w:r>
              <w:rPr>
                <w:rFonts w:ascii="Arial" w:hAnsi="Arial" w:cs="Arial"/>
                <w:color w:val="000000"/>
                <w:sz w:val="20"/>
                <w:szCs w:val="20"/>
              </w:rPr>
              <w:lastRenderedPageBreak/>
              <w:t>общеобразовательной организации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1 543 332,8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889 298,5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889 298,5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651 534,3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651 534,3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"Разные дети - равные возможности"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формированию современной инфраструктуры служб ранней помощи детям-инвалидам, детям с ограниченными возможностям здоровьям и семьям, их воспитывающим,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324 671,9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Другие вопросы в области социальной </w:t>
            </w:r>
            <w:r>
              <w:rPr>
                <w:rFonts w:ascii="Arial" w:hAnsi="Arial" w:cs="Arial"/>
                <w:color w:val="000000"/>
                <w:sz w:val="20"/>
                <w:szCs w:val="20"/>
              </w:rPr>
              <w:lastRenderedPageBreak/>
              <w:t>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247 825,1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246 584,3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1 048,7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188 024,4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50 107,6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w:t>
            </w:r>
            <w:r>
              <w:rPr>
                <w:rFonts w:ascii="Arial" w:hAnsi="Arial" w:cs="Arial"/>
                <w:color w:val="000000"/>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48 724,6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137 916,8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122 962,6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14 250,3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50 203,2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2 717,8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2 717,8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 обеспечении пожарной безопасности объектов системы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независимой системы оценки качества работы организаций социального обслуживания Курганской области, предоставляющих социальные услуги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по физической культуре и спорту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651 855,2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68 298,3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12 329,2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2 057,5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доступности и качества реабилитационных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6 674,4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608,3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2 964,0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55 969,1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55 914,2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55 914,2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1 889,8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54 024,4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54 024,4</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54 024,4</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4 471,1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579 080,6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339 586,0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335 286,0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139 892,5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139 892,5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139 892,5</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108 102,7</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31 789,8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74 051,7</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физкультурных и спортивных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43 064,8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w:t>
            </w:r>
            <w:r>
              <w:rPr>
                <w:rFonts w:ascii="Arial" w:hAnsi="Arial" w:cs="Arial"/>
                <w:color w:val="000000"/>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358,5</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41 897,0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8 134,9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33 762,1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(поощрительные денежные выплаты) тренерам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3 255,0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18 141,9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18 115,0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7 715,0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ремонт и реконструкция спортивных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121 183,8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"Комплексное обустройство площадки под компактную жилищную застройку в с.Мальцево Шадринского района Курганской области" Физкультурное оздоровительное сооружение с площадками сборно-разборных трибун на 600 мест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лыжероллерной трассы, устройство наружного освещения, расположенного по адресу: Курганская область, г.Курган, ул.Звездная,1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21 0 04 17790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12 583,8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12 583,8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ледовой арены в г.Шадринске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158,0</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113 025,9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113 025,9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5 134,8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5 134,8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5 134,8</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5 134,8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107 891,1</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82 380,9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82 380,9</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82 380,9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спортивного оборудования и инвентаря для приведения организаций спортивной подготовки в нормативное состояние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6 417,9</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 и подготовка спортивного 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центров подготовки спортивного 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5 236,6</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5 236,6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3 166,6</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2 070,0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поддержка спортивных организаций, осуществляющих подготовку спортивного резерва для сборных команд, в том числе спортивных сборных команд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120 050,8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120 050,8</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107 285,2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107 285,2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107 285,2</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107 285,2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ремонт и реконструкция спортивных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здания медико-профилактического центра в части ремонта фасада по адресу: г.Курган, ул.Куйбышева, 144б</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99239A">
        <w:trPr>
          <w:trHeight w:val="24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6 980,3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6 882,3</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государственного регулирования цен и тарифов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43 666,2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33 437,2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33 437,2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33 437,2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33 437,2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аппарата органов </w:t>
            </w:r>
            <w:r>
              <w:rPr>
                <w:rFonts w:ascii="Arial" w:hAnsi="Arial" w:cs="Arial"/>
                <w:color w:val="000000"/>
                <w:sz w:val="20"/>
                <w:szCs w:val="20"/>
              </w:rPr>
              <w:lastRenderedPageBreak/>
              <w:t>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33 437,2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31 977,0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1 349,0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98,2</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из областного бюджета на компенсацию выпадающих доходов организаций, осуществляющих горячее водоснабжение, холодное водоснабжение и (или) водоотведение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99239A">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9239A">
        <w:trPr>
          <w:trHeight w:val="279"/>
        </w:trPr>
        <w:tc>
          <w:tcPr>
            <w:tcW w:w="434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553EB6" w:rsidTr="00553EB6">
        <w:trPr>
          <w:trHeight w:val="288"/>
        </w:trPr>
        <w:tc>
          <w:tcPr>
            <w:tcW w:w="8278" w:type="dxa"/>
            <w:gridSpan w:val="6"/>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99239A" w:rsidRDefault="00553EB6">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ИТОГО</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60 394 542,4</w:t>
            </w:r>
          </w:p>
        </w:tc>
      </w:tr>
      <w:tr w:rsidR="00553EB6" w:rsidTr="00553EB6">
        <w:trPr>
          <w:trHeight w:val="241"/>
        </w:trPr>
        <w:tc>
          <w:tcPr>
            <w:tcW w:w="8278" w:type="dxa"/>
            <w:gridSpan w:val="6"/>
            <w:tcMar>
              <w:top w:w="0" w:type="dxa"/>
              <w:left w:w="0" w:type="dxa"/>
              <w:bottom w:w="0" w:type="dxa"/>
              <w:right w:w="0" w:type="dxa"/>
            </w:tcMar>
            <w:vAlign w:val="bottom"/>
          </w:tcPr>
          <w:p w:rsidR="0099239A" w:rsidRDefault="0099239A">
            <w:pPr>
              <w:widowControl w:val="0"/>
              <w:autoSpaceDE w:val="0"/>
              <w:autoSpaceDN w:val="0"/>
              <w:adjustRightInd w:val="0"/>
              <w:spacing w:after="0" w:line="240" w:lineRule="auto"/>
              <w:rPr>
                <w:rFonts w:ascii="Arial" w:hAnsi="Arial" w:cs="Arial"/>
                <w:sz w:val="2"/>
                <w:szCs w:val="2"/>
              </w:rPr>
            </w:pPr>
          </w:p>
        </w:tc>
        <w:tc>
          <w:tcPr>
            <w:tcW w:w="1629" w:type="dxa"/>
            <w:tcMar>
              <w:top w:w="0" w:type="dxa"/>
              <w:left w:w="0" w:type="dxa"/>
              <w:bottom w:w="0" w:type="dxa"/>
              <w:right w:w="0" w:type="dxa"/>
            </w:tcMar>
            <w:vAlign w:val="center"/>
          </w:tcPr>
          <w:p w:rsidR="0099239A" w:rsidRDefault="00553EB6">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99239A" w:rsidRDefault="0099239A"/>
    <w:sectPr w:rsidR="0099239A" w:rsidSect="00333AB4">
      <w:headerReference w:type="even" r:id="rId7"/>
      <w:headerReference w:type="default" r:id="rId8"/>
      <w:footerReference w:type="even" r:id="rId9"/>
      <w:footerReference w:type="default" r:id="rId10"/>
      <w:headerReference w:type="first" r:id="rId11"/>
      <w:footerReference w:type="first" r:id="rId12"/>
      <w:pgSz w:w="11950" w:h="16901"/>
      <w:pgMar w:top="1417" w:right="567" w:bottom="1134" w:left="1417" w:header="720" w:footer="720" w:gutter="0"/>
      <w:pgNumType w:start="45"/>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135" w:rsidRDefault="00D05135">
      <w:pPr>
        <w:spacing w:after="0" w:line="240" w:lineRule="auto"/>
      </w:pPr>
      <w:r>
        <w:separator/>
      </w:r>
    </w:p>
  </w:endnote>
  <w:endnote w:type="continuationSeparator" w:id="0">
    <w:p w:rsidR="00D05135" w:rsidRDefault="00D05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AB4" w:rsidRDefault="00333AB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AB4" w:rsidRDefault="00333AB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AB4" w:rsidRDefault="00333A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135" w:rsidRDefault="00D05135">
      <w:pPr>
        <w:spacing w:after="0" w:line="240" w:lineRule="auto"/>
      </w:pPr>
      <w:r>
        <w:separator/>
      </w:r>
    </w:p>
  </w:footnote>
  <w:footnote w:type="continuationSeparator" w:id="0">
    <w:p w:rsidR="00D05135" w:rsidRDefault="00D051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AB4" w:rsidRDefault="00333AB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AB4" w:rsidRDefault="00333AB4">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333AB4" w:rsidRDefault="00333AB4">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5230FB">
      <w:rPr>
        <w:rFonts w:ascii="Arial" w:hAnsi="Arial" w:cs="Arial"/>
        <w:noProof/>
        <w:color w:val="000000"/>
        <w:sz w:val="20"/>
        <w:szCs w:val="20"/>
      </w:rPr>
      <w:t>70</w:t>
    </w:r>
    <w:r>
      <w:rPr>
        <w:rFonts w:ascii="Arial" w:hAnsi="Arial" w:cs="Arial"/>
        <w:color w:val="000000"/>
        <w:sz w:val="20"/>
        <w:szCs w:val="20"/>
      </w:rPr>
      <w:fldChar w:fldCharType="end"/>
    </w:r>
  </w:p>
  <w:p w:rsidR="00333AB4" w:rsidRDefault="00333AB4">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AB4" w:rsidRDefault="00333A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EB6"/>
    <w:rsid w:val="002D1926"/>
    <w:rsid w:val="00333AB4"/>
    <w:rsid w:val="005230FB"/>
    <w:rsid w:val="00553EB6"/>
    <w:rsid w:val="0099239A"/>
    <w:rsid w:val="00D0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3A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3AB4"/>
  </w:style>
  <w:style w:type="paragraph" w:styleId="a5">
    <w:name w:val="footer"/>
    <w:basedOn w:val="a"/>
    <w:link w:val="a6"/>
    <w:uiPriority w:val="99"/>
    <w:unhideWhenUsed/>
    <w:rsid w:val="00333A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3AB4"/>
  </w:style>
  <w:style w:type="paragraph" w:styleId="a7">
    <w:name w:val="Balloon Text"/>
    <w:basedOn w:val="a"/>
    <w:link w:val="a8"/>
    <w:uiPriority w:val="99"/>
    <w:semiHidden/>
    <w:unhideWhenUsed/>
    <w:rsid w:val="00333A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3A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3A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3AB4"/>
  </w:style>
  <w:style w:type="paragraph" w:styleId="a5">
    <w:name w:val="footer"/>
    <w:basedOn w:val="a"/>
    <w:link w:val="a6"/>
    <w:uiPriority w:val="99"/>
    <w:unhideWhenUsed/>
    <w:rsid w:val="00333A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3AB4"/>
  </w:style>
  <w:style w:type="paragraph" w:styleId="a7">
    <w:name w:val="Balloon Text"/>
    <w:basedOn w:val="a"/>
    <w:link w:val="a8"/>
    <w:uiPriority w:val="99"/>
    <w:semiHidden/>
    <w:unhideWhenUsed/>
    <w:rsid w:val="00333A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3A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60143</Words>
  <Characters>342816</Characters>
  <Application>Microsoft Office Word</Application>
  <DocSecurity>0</DocSecurity>
  <Lines>2856</Lines>
  <Paragraphs>804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04.02.2020 12:32:03</dc:subject>
  <dc:creator>Keysystems.DWH2.ReportDesigner</dc:creator>
  <cp:lastModifiedBy>Калинина Алёна Николаевна</cp:lastModifiedBy>
  <cp:revision>5</cp:revision>
  <cp:lastPrinted>2020-12-18T12:29:00Z</cp:lastPrinted>
  <dcterms:created xsi:type="dcterms:W3CDTF">2020-12-18T10:17:00Z</dcterms:created>
  <dcterms:modified xsi:type="dcterms:W3CDTF">2020-12-24T11:53:00Z</dcterms:modified>
</cp:coreProperties>
</file>